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BE98" w14:textId="77777777" w:rsidR="00722844" w:rsidRPr="00722844" w:rsidRDefault="00722844" w:rsidP="00722844">
      <w:pPr>
        <w:rPr>
          <w:rFonts w:ascii="Verdana" w:hAnsi="Verdana"/>
          <w:b/>
          <w:bCs/>
          <w:sz w:val="24"/>
          <w:szCs w:val="24"/>
        </w:rPr>
      </w:pPr>
      <w:r w:rsidRPr="00722844">
        <w:rPr>
          <w:rFonts w:ascii="Verdana" w:hAnsi="Verdana"/>
          <w:b/>
          <w:bCs/>
          <w:sz w:val="24"/>
          <w:szCs w:val="24"/>
        </w:rPr>
        <w:t>AN UNHERLDED AUSSIE CLASSIC</w:t>
      </w:r>
    </w:p>
    <w:p w14:paraId="7B0B26EC" w14:textId="388D9A35" w:rsidR="00722844" w:rsidRPr="00722844" w:rsidRDefault="00722844" w:rsidP="00722844">
      <w:pPr>
        <w:rPr>
          <w:rFonts w:ascii="Verdana" w:hAnsi="Verdana"/>
          <w:b/>
          <w:bCs/>
          <w:sz w:val="24"/>
          <w:szCs w:val="24"/>
        </w:rPr>
      </w:pPr>
      <w:r w:rsidRPr="00722844">
        <w:rPr>
          <w:rFonts w:ascii="Verdana" w:hAnsi="Verdana"/>
          <w:b/>
          <w:bCs/>
          <w:sz w:val="24"/>
          <w:szCs w:val="24"/>
        </w:rPr>
        <w:t>By Mike Wilson</w:t>
      </w:r>
    </w:p>
    <w:p w14:paraId="313C4341" w14:textId="77777777" w:rsidR="00722844" w:rsidRPr="00722844" w:rsidRDefault="00722844" w:rsidP="00722844"/>
    <w:p w14:paraId="3E44859E" w14:textId="77777777" w:rsidR="00722844" w:rsidRPr="00722844" w:rsidRDefault="00722844" w:rsidP="00722844">
      <w:pPr>
        <w:rPr>
          <w:rFonts w:ascii="Verdana" w:hAnsi="Verdana"/>
          <w:sz w:val="20"/>
          <w:szCs w:val="20"/>
        </w:rPr>
      </w:pPr>
      <w:r w:rsidRPr="00722844">
        <w:rPr>
          <w:rFonts w:ascii="Verdana" w:hAnsi="Verdana"/>
          <w:sz w:val="20"/>
          <w:szCs w:val="20"/>
        </w:rPr>
        <w:t>The Triumph Herald is remembered in Australia as something of a lemon, but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 xml:space="preserve">there was a unique, </w:t>
      </w:r>
      <w:proofErr w:type="gramStart"/>
      <w:r w:rsidRPr="00722844">
        <w:rPr>
          <w:rFonts w:ascii="Verdana" w:hAnsi="Verdana"/>
          <w:sz w:val="20"/>
          <w:szCs w:val="20"/>
        </w:rPr>
        <w:t>locally-produced</w:t>
      </w:r>
      <w:proofErr w:type="gramEnd"/>
      <w:r w:rsidRPr="00722844">
        <w:rPr>
          <w:rFonts w:ascii="Verdana" w:hAnsi="Verdana"/>
          <w:sz w:val="20"/>
          <w:szCs w:val="20"/>
        </w:rPr>
        <w:t xml:space="preserve"> version that was once hailed as the best four-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cylinder Herald in the world.</w:t>
      </w:r>
    </w:p>
    <w:p w14:paraId="5E43C010" w14:textId="77777777" w:rsidR="00722844" w:rsidRPr="00722844" w:rsidRDefault="00722844" w:rsidP="00722844">
      <w:pPr>
        <w:rPr>
          <w:rFonts w:ascii="Verdana" w:hAnsi="Verdana"/>
          <w:sz w:val="20"/>
          <w:szCs w:val="20"/>
        </w:rPr>
      </w:pPr>
      <w:r w:rsidRPr="00722844">
        <w:rPr>
          <w:rFonts w:ascii="Verdana" w:hAnsi="Verdana"/>
          <w:sz w:val="20"/>
          <w:szCs w:val="20"/>
        </w:rPr>
        <w:t>Designed by Michelotti, the Herald first emerged from Standard Triumph’s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Coventry factory in 1959. It was praised on its release for being easy to drive with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brisk performance, a comfortable ride and excellent all-round visibility. Although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the rear swing-axle suspension made for interesting handling under hard cornering,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the front suspension and rack-and-pinion steering were considered good enough by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Lotus to use in its iconic Elan sports car.</w:t>
      </w:r>
    </w:p>
    <w:p w14:paraId="54C5C070" w14:textId="77777777" w:rsidR="00722844" w:rsidRPr="00722844" w:rsidRDefault="00722844" w:rsidP="00722844">
      <w:pPr>
        <w:rPr>
          <w:rFonts w:ascii="Verdana" w:hAnsi="Verdana"/>
          <w:sz w:val="20"/>
          <w:szCs w:val="20"/>
        </w:rPr>
      </w:pPr>
      <w:r w:rsidRPr="00722844">
        <w:rPr>
          <w:rFonts w:ascii="Verdana" w:hAnsi="Verdana"/>
          <w:sz w:val="20"/>
          <w:szCs w:val="20"/>
        </w:rPr>
        <w:t>Triumph had persisted with a separate chassis for its new small car, rather than the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more modern unitary construction. However, there was the promise of cheaper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maintenance and repair costs as the body panels could be easily unbolted and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replaced, while the bonnet and front guards folded forward as one unit, providing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excellent access to the engine bay, steering and front suspension.</w:t>
      </w:r>
    </w:p>
    <w:p w14:paraId="776C81AF" w14:textId="77777777" w:rsidR="00722844" w:rsidRPr="00722844" w:rsidRDefault="00722844" w:rsidP="00722844">
      <w:pPr>
        <w:rPr>
          <w:rFonts w:ascii="Verdana" w:hAnsi="Verdana"/>
          <w:sz w:val="20"/>
          <w:szCs w:val="20"/>
        </w:rPr>
      </w:pPr>
      <w:r w:rsidRPr="00722844">
        <w:rPr>
          <w:rFonts w:ascii="Verdana" w:hAnsi="Verdana"/>
          <w:sz w:val="20"/>
          <w:szCs w:val="20"/>
        </w:rPr>
        <w:t>The modular panels also facilitated the production of different body styles, which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consisted of a two-door saloon, coupe, convertible and van, although the latter was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not available in Australia. A sportier version, the Vitesse, fitted with a small, six-cylinder engine and distinguished by its four headlights, appeared in 1962,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although the Herald badge was nowhere to be seen. The same year saw the release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of the Triumph Spitfire sports car, which was heavily based on the Herald.</w:t>
      </w:r>
    </w:p>
    <w:p w14:paraId="6C59BC1D" w14:textId="0B4969E5" w:rsidR="00722844" w:rsidRPr="00722844" w:rsidRDefault="00722844" w:rsidP="00722844">
      <w:pPr>
        <w:rPr>
          <w:rFonts w:ascii="Verdana" w:hAnsi="Verdana"/>
          <w:sz w:val="20"/>
          <w:szCs w:val="20"/>
        </w:rPr>
      </w:pPr>
      <w:r w:rsidRPr="00722844">
        <w:rPr>
          <w:rFonts w:ascii="Verdana" w:hAnsi="Verdana"/>
          <w:sz w:val="20"/>
          <w:szCs w:val="20"/>
        </w:rPr>
        <w:t>Competitively priced, the Herald proved popular in the UK, but quickly developed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 xml:space="preserve">a poor reputation in Australia as being too flimsy to cope with the </w:t>
      </w:r>
      <w:r w:rsidRPr="00722844">
        <w:rPr>
          <w:rFonts w:ascii="Verdana" w:hAnsi="Verdana"/>
          <w:sz w:val="20"/>
          <w:szCs w:val="20"/>
        </w:rPr>
        <w:t>harsher conditions</w:t>
      </w:r>
      <w:r w:rsidRPr="00722844">
        <w:rPr>
          <w:rFonts w:ascii="Verdana" w:hAnsi="Verdana"/>
          <w:sz w:val="20"/>
          <w:szCs w:val="20"/>
        </w:rPr>
        <w:t xml:space="preserve"> Down Under. The root cause was the use of fibreboard rather than metal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 xml:space="preserve">for many non-structural parts, such as the dashboard, </w:t>
      </w:r>
      <w:proofErr w:type="gramStart"/>
      <w:r w:rsidRPr="00722844">
        <w:rPr>
          <w:rFonts w:ascii="Verdana" w:hAnsi="Verdana"/>
          <w:sz w:val="20"/>
          <w:szCs w:val="20"/>
        </w:rPr>
        <w:t>in an effort to</w:t>
      </w:r>
      <w:proofErr w:type="gramEnd"/>
      <w:r w:rsidRPr="00722844">
        <w:rPr>
          <w:rFonts w:ascii="Verdana" w:hAnsi="Verdana"/>
          <w:sz w:val="20"/>
          <w:szCs w:val="20"/>
        </w:rPr>
        <w:t xml:space="preserve"> offset the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weight of the separate chassis.</w:t>
      </w:r>
    </w:p>
    <w:p w14:paraId="17F28F2B" w14:textId="5B715D00" w:rsidR="00722844" w:rsidRPr="00722844" w:rsidRDefault="00722844" w:rsidP="00722844">
      <w:pPr>
        <w:rPr>
          <w:rFonts w:ascii="Verdana" w:hAnsi="Verdana"/>
          <w:sz w:val="20"/>
          <w:szCs w:val="20"/>
        </w:rPr>
      </w:pPr>
      <w:r w:rsidRPr="00722844">
        <w:rPr>
          <w:rFonts w:ascii="Verdana" w:hAnsi="Verdana"/>
          <w:sz w:val="20"/>
          <w:szCs w:val="20"/>
        </w:rPr>
        <w:t>Australian Motor Industries (AMI), which assembled Triumphs in its Port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Melbourne facility at the time, not only rectified those shortcomings, but added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more performance and style with the release of the 12/50 in 1964. The Australian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12/50 was very different from the British model with the same designation, which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 xml:space="preserve">was essentially a </w:t>
      </w:r>
      <w:r w:rsidRPr="00722844">
        <w:rPr>
          <w:rFonts w:ascii="Verdana" w:hAnsi="Verdana"/>
          <w:sz w:val="20"/>
          <w:szCs w:val="20"/>
        </w:rPr>
        <w:t>tarted-up</w:t>
      </w:r>
      <w:r w:rsidRPr="00722844">
        <w:rPr>
          <w:rFonts w:ascii="Verdana" w:hAnsi="Verdana"/>
          <w:sz w:val="20"/>
          <w:szCs w:val="20"/>
        </w:rPr>
        <w:t xml:space="preserve"> Herald, although neither was badged as such.</w:t>
      </w:r>
    </w:p>
    <w:p w14:paraId="5B4A93E6" w14:textId="77777777" w:rsidR="00722844" w:rsidRPr="00722844" w:rsidRDefault="00722844" w:rsidP="00722844">
      <w:pPr>
        <w:rPr>
          <w:rFonts w:ascii="Verdana" w:hAnsi="Verdana"/>
          <w:sz w:val="20"/>
          <w:szCs w:val="20"/>
        </w:rPr>
      </w:pPr>
      <w:r w:rsidRPr="00722844">
        <w:rPr>
          <w:rFonts w:ascii="Verdana" w:hAnsi="Verdana"/>
          <w:sz w:val="20"/>
          <w:szCs w:val="20"/>
        </w:rPr>
        <w:t>Structural integrity was improved by specifying upgraded components from the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Vitesse and Spitfire for its CKD kits, together with the latter’s 1147cc engine,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albeit with a single carb instead of twins. Even so, power was increased from 39hp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to 51hp, which was a decent output at the time for a motor of less than 1.2-litres.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Rounding out the mechanical package were a close-ratio gearbox and front disc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brakes.</w:t>
      </w:r>
    </w:p>
    <w:p w14:paraId="24B51652" w14:textId="77777777" w:rsidR="00722844" w:rsidRPr="00722844" w:rsidRDefault="00722844" w:rsidP="00722844">
      <w:pPr>
        <w:rPr>
          <w:rFonts w:ascii="Verdana" w:hAnsi="Verdana"/>
          <w:sz w:val="20"/>
          <w:szCs w:val="20"/>
        </w:rPr>
      </w:pPr>
      <w:r w:rsidRPr="00722844">
        <w:rPr>
          <w:rFonts w:ascii="Verdana" w:hAnsi="Verdana"/>
          <w:sz w:val="20"/>
          <w:szCs w:val="20"/>
        </w:rPr>
        <w:t>Visually, the Australian 12/50 was differentiated by the incorporation of the dual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headlight Vitesse front section. Completing the transformation, the interior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featured better quality trim, a heater-demister, separate gauges and steering column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mounted headlight controls.</w:t>
      </w:r>
    </w:p>
    <w:p w14:paraId="421444F4" w14:textId="77777777" w:rsidR="00722844" w:rsidRPr="00722844" w:rsidRDefault="00722844" w:rsidP="00722844">
      <w:pPr>
        <w:rPr>
          <w:rFonts w:ascii="Verdana" w:hAnsi="Verdana"/>
          <w:sz w:val="20"/>
          <w:szCs w:val="20"/>
        </w:rPr>
      </w:pPr>
      <w:r w:rsidRPr="00722844">
        <w:rPr>
          <w:rFonts w:ascii="Verdana" w:hAnsi="Verdana"/>
          <w:sz w:val="20"/>
          <w:szCs w:val="20"/>
        </w:rPr>
        <w:t>Promoted as offering “sports car sparkle in a luxury coupe”, the 12/50 made the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front cover of Wheels magazine on its launch and was considered good value at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less than $2,000, which was only slightly more than a VW 1200 Beetle. The coupe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 xml:space="preserve">was augmented </w:t>
      </w:r>
      <w:r w:rsidRPr="00722844">
        <w:rPr>
          <w:rFonts w:ascii="Verdana" w:hAnsi="Verdana"/>
          <w:sz w:val="20"/>
          <w:szCs w:val="20"/>
        </w:rPr>
        <w:lastRenderedPageBreak/>
        <w:t>by a four-seater saloon later in the year, but an influx of</w:t>
      </w:r>
      <w:r w:rsidRPr="00722844">
        <w:rPr>
          <w:rFonts w:ascii="Verdana" w:hAnsi="Verdana"/>
          <w:sz w:val="20"/>
          <w:szCs w:val="20"/>
        </w:rPr>
        <w:t xml:space="preserve"> </w:t>
      </w:r>
      <w:proofErr w:type="gramStart"/>
      <w:r w:rsidRPr="00722844">
        <w:rPr>
          <w:rFonts w:ascii="Verdana" w:hAnsi="Verdana"/>
          <w:sz w:val="20"/>
          <w:szCs w:val="20"/>
        </w:rPr>
        <w:t>attractively-priced</w:t>
      </w:r>
      <w:proofErr w:type="gramEnd"/>
      <w:r w:rsidRPr="00722844">
        <w:rPr>
          <w:rFonts w:ascii="Verdana" w:hAnsi="Verdana"/>
          <w:sz w:val="20"/>
          <w:szCs w:val="20"/>
        </w:rPr>
        <w:t xml:space="preserve"> and well-equipped Japanese models soon led to its demise.</w:t>
      </w:r>
    </w:p>
    <w:p w14:paraId="444FF25B" w14:textId="0D96E3DC" w:rsidR="001C32FE" w:rsidRPr="00722844" w:rsidRDefault="00722844" w:rsidP="00722844">
      <w:pPr>
        <w:rPr>
          <w:rFonts w:ascii="Verdana" w:hAnsi="Verdana"/>
          <w:sz w:val="20"/>
          <w:szCs w:val="20"/>
        </w:rPr>
      </w:pPr>
      <w:r w:rsidRPr="00722844">
        <w:rPr>
          <w:rFonts w:ascii="Verdana" w:hAnsi="Verdana"/>
          <w:sz w:val="20"/>
          <w:szCs w:val="20"/>
        </w:rPr>
        <w:t>It’s estimated that only 144 of the 12/50 coupes were made by AMI and around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twice as many more saloons. The pictured coupe was part of a display by the</w:t>
      </w:r>
      <w:r w:rsidRPr="00722844">
        <w:rPr>
          <w:rFonts w:ascii="Verdana" w:hAnsi="Verdana"/>
          <w:sz w:val="20"/>
          <w:szCs w:val="20"/>
        </w:rPr>
        <w:t xml:space="preserve"> </w:t>
      </w:r>
      <w:r w:rsidRPr="00722844">
        <w:rPr>
          <w:rFonts w:ascii="Verdana" w:hAnsi="Verdana"/>
          <w:sz w:val="20"/>
          <w:szCs w:val="20"/>
        </w:rPr>
        <w:t>Triumph Car Club at the historic Rob Roy Hillclimb event in Melbourne last year.</w:t>
      </w:r>
    </w:p>
    <w:p w14:paraId="2F0AC167" w14:textId="77777777" w:rsidR="00722844" w:rsidRPr="00722844" w:rsidRDefault="00722844" w:rsidP="00722844">
      <w:pPr>
        <w:rPr>
          <w:rFonts w:ascii="Verdana" w:hAnsi="Verdana"/>
          <w:sz w:val="20"/>
          <w:szCs w:val="20"/>
        </w:rPr>
      </w:pPr>
    </w:p>
    <w:p w14:paraId="0358E3BA" w14:textId="77777777" w:rsidR="00722844" w:rsidRPr="00722844" w:rsidRDefault="00722844" w:rsidP="00722844">
      <w:pPr>
        <w:rPr>
          <w:rFonts w:ascii="Verdana" w:hAnsi="Verdana"/>
          <w:sz w:val="20"/>
          <w:szCs w:val="20"/>
        </w:rPr>
      </w:pPr>
    </w:p>
    <w:p w14:paraId="19DD189B" w14:textId="77777777" w:rsidR="00722844" w:rsidRPr="00722844" w:rsidRDefault="00722844" w:rsidP="00722844">
      <w:pPr>
        <w:rPr>
          <w:rFonts w:ascii="Verdana" w:hAnsi="Verdana"/>
          <w:sz w:val="20"/>
          <w:szCs w:val="20"/>
        </w:rPr>
      </w:pPr>
    </w:p>
    <w:sectPr w:rsidR="00722844" w:rsidRPr="00722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44"/>
    <w:rsid w:val="00113F29"/>
    <w:rsid w:val="001C32FE"/>
    <w:rsid w:val="00722844"/>
    <w:rsid w:val="00B5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D362"/>
  <w15:chartTrackingRefBased/>
  <w15:docId w15:val="{1DF45018-2EA3-4FE1-A15E-2BDF4847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8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Montgomerie</dc:creator>
  <cp:keywords/>
  <dc:description/>
  <cp:lastModifiedBy>Phil Montgomerie</cp:lastModifiedBy>
  <cp:revision>1</cp:revision>
  <dcterms:created xsi:type="dcterms:W3CDTF">2026-02-19T07:15:00Z</dcterms:created>
  <dcterms:modified xsi:type="dcterms:W3CDTF">2026-02-19T07:22:00Z</dcterms:modified>
</cp:coreProperties>
</file>